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DC11" w14:textId="15546F28" w:rsidR="004C2DC7" w:rsidRDefault="004C2DC7" w:rsidP="00FD5B1D">
      <w:pPr>
        <w:pBdr>
          <w:bottom w:val="single" w:sz="6" w:space="0" w:color="auto"/>
        </w:pBdr>
        <w:rPr>
          <w:rFonts w:ascii="Verdana" w:hAnsi="Verdana"/>
          <w:b/>
          <w:bCs/>
          <w:sz w:val="24"/>
          <w:szCs w:val="24"/>
        </w:rPr>
      </w:pPr>
      <w:r w:rsidRPr="00797D19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1C5C81" wp14:editId="0D15A319">
            <wp:simplePos x="0" y="0"/>
            <wp:positionH relativeFrom="margin">
              <wp:align>right</wp:align>
            </wp:positionH>
            <wp:positionV relativeFrom="paragraph">
              <wp:posOffset>-663575</wp:posOffset>
            </wp:positionV>
            <wp:extent cx="1775460" cy="822325"/>
            <wp:effectExtent l="0" t="0" r="0" b="0"/>
            <wp:wrapNone/>
            <wp:docPr id="179113345" name="Afbeelding 1" descr="Home - Vere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Verens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D19">
        <w:rPr>
          <w:rFonts w:ascii="Verdana" w:hAnsi="Verdana"/>
          <w:b/>
          <w:bCs/>
          <w:sz w:val="24"/>
          <w:szCs w:val="24"/>
        </w:rPr>
        <w:t>Fo</w:t>
      </w:r>
      <w:r>
        <w:rPr>
          <w:rFonts w:ascii="Verdana" w:hAnsi="Verdana"/>
          <w:b/>
          <w:bCs/>
          <w:sz w:val="24"/>
          <w:szCs w:val="24"/>
        </w:rPr>
        <w:t>rmat</w:t>
      </w:r>
      <w:r w:rsidRPr="00797D19">
        <w:rPr>
          <w:rFonts w:ascii="Verdana" w:hAnsi="Verdana"/>
          <w:b/>
          <w:bCs/>
          <w:sz w:val="24"/>
          <w:szCs w:val="24"/>
        </w:rPr>
        <w:t xml:space="preserve"> FTO </w:t>
      </w:r>
      <w:r>
        <w:rPr>
          <w:rFonts w:ascii="Verdana" w:hAnsi="Verdana"/>
          <w:b/>
          <w:bCs/>
          <w:sz w:val="24"/>
          <w:szCs w:val="24"/>
        </w:rPr>
        <w:t>verslaglegging</w:t>
      </w:r>
    </w:p>
    <w:p w14:paraId="12274326" w14:textId="5206DB24" w:rsidR="004C2DC7" w:rsidRDefault="004C2DC7" w:rsidP="00FD5B1D">
      <w:pPr>
        <w:pBdr>
          <w:bottom w:val="single" w:sz="6" w:space="0" w:color="auto"/>
        </w:pBdr>
        <w:rPr>
          <w:rFonts w:ascii="Verdana" w:hAnsi="Verdana"/>
          <w:sz w:val="16"/>
          <w:szCs w:val="16"/>
        </w:rPr>
      </w:pPr>
      <w:r w:rsidRPr="00F6334C">
        <w:rPr>
          <w:rFonts w:ascii="Verdana" w:hAnsi="Verdana"/>
          <w:sz w:val="16"/>
          <w:szCs w:val="16"/>
        </w:rPr>
        <w:t xml:space="preserve">Versie </w:t>
      </w:r>
      <w:r w:rsidR="00170F28">
        <w:rPr>
          <w:rFonts w:ascii="Verdana" w:hAnsi="Verdana"/>
          <w:sz w:val="16"/>
          <w:szCs w:val="16"/>
        </w:rPr>
        <w:t>09-07-</w:t>
      </w:r>
      <w:r w:rsidR="00FD5B1D">
        <w:rPr>
          <w:rFonts w:ascii="Verdana" w:hAnsi="Verdana"/>
          <w:sz w:val="16"/>
          <w:szCs w:val="16"/>
        </w:rPr>
        <w:t>202</w:t>
      </w:r>
      <w:r w:rsidR="00170F28">
        <w:rPr>
          <w:rFonts w:ascii="Verdana" w:hAnsi="Verdana"/>
          <w:sz w:val="16"/>
          <w:szCs w:val="16"/>
        </w:rPr>
        <w:t>4</w:t>
      </w:r>
    </w:p>
    <w:p w14:paraId="0E902826" w14:textId="7C93E3B5" w:rsidR="00FD5B1D" w:rsidRDefault="00FD5B1D" w:rsidP="00FD5B1D">
      <w:pPr>
        <w:pBdr>
          <w:bottom w:val="single" w:sz="6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Verslagen van de FTO-bijeenkomsten, presentielijsten en presentaties moeten </w:t>
      </w:r>
      <w:r w:rsidRPr="00436C75">
        <w:rPr>
          <w:rFonts w:ascii="Verdana" w:hAnsi="Verdana"/>
          <w:b/>
          <w:bCs/>
          <w:sz w:val="20"/>
          <w:szCs w:val="20"/>
          <w:u w:val="single"/>
        </w:rPr>
        <w:t xml:space="preserve">uiterlijk 1 </w:t>
      </w:r>
      <w:r w:rsidR="00380CAA">
        <w:rPr>
          <w:rFonts w:ascii="Verdana" w:hAnsi="Verdana"/>
          <w:b/>
          <w:bCs/>
          <w:sz w:val="20"/>
          <w:szCs w:val="20"/>
          <w:u w:val="single"/>
        </w:rPr>
        <w:t>mei</w:t>
      </w:r>
      <w:r>
        <w:rPr>
          <w:rFonts w:ascii="Verdana" w:hAnsi="Verdana"/>
          <w:sz w:val="20"/>
          <w:szCs w:val="20"/>
        </w:rPr>
        <w:t xml:space="preserve"> van het kalenderjaar ná de gehouden FTO-bijeenkomsten ingediend worden in PE-online</w:t>
      </w:r>
      <w:r w:rsidR="00FF5ABA">
        <w:rPr>
          <w:rFonts w:ascii="Verdana" w:hAnsi="Verdana"/>
          <w:sz w:val="20"/>
          <w:szCs w:val="20"/>
        </w:rPr>
        <w:t xml:space="preserve"> om in aanmerking te komen voor accreditatiepunten</w:t>
      </w:r>
      <w:r>
        <w:rPr>
          <w:rFonts w:ascii="Verdana" w:hAnsi="Verdana"/>
          <w:sz w:val="20"/>
          <w:szCs w:val="20"/>
        </w:rPr>
        <w:t xml:space="preserve">. </w:t>
      </w:r>
      <w:r w:rsidR="00FF5ABA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ebruik</w:t>
      </w:r>
      <w:r w:rsidR="00380CAA">
        <w:rPr>
          <w:rFonts w:ascii="Verdana" w:hAnsi="Verdana"/>
          <w:sz w:val="20"/>
          <w:szCs w:val="20"/>
        </w:rPr>
        <w:t>making</w:t>
      </w:r>
      <w:r>
        <w:rPr>
          <w:rFonts w:ascii="Verdana" w:hAnsi="Verdana"/>
          <w:sz w:val="20"/>
          <w:szCs w:val="20"/>
        </w:rPr>
        <w:t xml:space="preserve"> van </w:t>
      </w:r>
      <w:r w:rsidR="00FF5ABA">
        <w:rPr>
          <w:rFonts w:ascii="Verdana" w:hAnsi="Verdana"/>
          <w:sz w:val="20"/>
          <w:szCs w:val="20"/>
        </w:rPr>
        <w:t>dit</w:t>
      </w:r>
      <w:r>
        <w:rPr>
          <w:rFonts w:ascii="Verdana" w:hAnsi="Verdana"/>
          <w:sz w:val="20"/>
          <w:szCs w:val="20"/>
        </w:rPr>
        <w:t xml:space="preserve"> format FTO verslaglegging </w:t>
      </w:r>
      <w:r w:rsidR="007C430D">
        <w:rPr>
          <w:rFonts w:ascii="Verdana" w:hAnsi="Verdana"/>
          <w:sz w:val="20"/>
          <w:szCs w:val="20"/>
        </w:rPr>
        <w:t xml:space="preserve">is </w:t>
      </w:r>
      <w:r>
        <w:rPr>
          <w:rFonts w:ascii="Verdana" w:hAnsi="Verdana"/>
          <w:sz w:val="20"/>
          <w:szCs w:val="20"/>
        </w:rPr>
        <w:t>verplicht</w:t>
      </w:r>
      <w:r w:rsidR="002F3A4D">
        <w:rPr>
          <w:rFonts w:ascii="Verdana" w:hAnsi="Verdana"/>
          <w:sz w:val="20"/>
          <w:szCs w:val="20"/>
        </w:rPr>
        <w:t>.</w:t>
      </w:r>
    </w:p>
    <w:p w14:paraId="29739C03" w14:textId="77777777" w:rsidR="00170F28" w:rsidRPr="00170F28" w:rsidRDefault="00170F28" w:rsidP="00FD5B1D">
      <w:pPr>
        <w:pBdr>
          <w:bottom w:val="single" w:sz="6" w:space="0" w:color="auto"/>
        </w:pBdr>
        <w:rPr>
          <w:rFonts w:ascii="Verdana" w:hAnsi="Verdana"/>
          <w:i/>
          <w:iCs/>
          <w:sz w:val="6"/>
          <w:szCs w:val="6"/>
        </w:rPr>
      </w:pPr>
    </w:p>
    <w:p w14:paraId="27CEB960" w14:textId="77777777" w:rsidR="00170F28" w:rsidRPr="00FB0438" w:rsidRDefault="00170F28" w:rsidP="004C2DC7">
      <w:pPr>
        <w:pStyle w:val="Geenafstand"/>
        <w:rPr>
          <w:rFonts w:ascii="Verdana" w:hAnsi="Verdana"/>
          <w:i/>
          <w:iCs/>
          <w:sz w:val="6"/>
          <w:szCs w:val="6"/>
        </w:rPr>
      </w:pPr>
    </w:p>
    <w:p w14:paraId="7CDE6ADD" w14:textId="7A2CE80A" w:rsidR="004C2DC7" w:rsidRPr="00170F28" w:rsidRDefault="00170F28" w:rsidP="004C2DC7">
      <w:pPr>
        <w:pStyle w:val="Geenafstand"/>
        <w:rPr>
          <w:rFonts w:ascii="Verdana" w:hAnsi="Verdana"/>
          <w:i/>
          <w:iCs/>
          <w:sz w:val="20"/>
          <w:szCs w:val="20"/>
        </w:rPr>
      </w:pPr>
      <w:r w:rsidRPr="00170F28">
        <w:rPr>
          <w:rFonts w:ascii="Verdana" w:hAnsi="Verdana"/>
          <w:i/>
          <w:iCs/>
          <w:sz w:val="20"/>
          <w:szCs w:val="20"/>
        </w:rPr>
        <w:t xml:space="preserve">De cursief gedrukte vragen hieronder zijn ondersteunende vragen om de PDCA-cyclus te stimuleren. </w:t>
      </w:r>
    </w:p>
    <w:p w14:paraId="28A720B9" w14:textId="0F7EF242" w:rsidR="00707AB2" w:rsidRDefault="00707AB2" w:rsidP="004C2DC7">
      <w:pPr>
        <w:pStyle w:val="Geenafstand"/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9780"/>
      </w:tblGrid>
      <w:tr w:rsidR="00170F28" w:rsidRPr="00170F28" w14:paraId="5B64C545" w14:textId="77777777" w:rsidTr="00FB0438">
        <w:tc>
          <w:tcPr>
            <w:tcW w:w="13603" w:type="dxa"/>
            <w:gridSpan w:val="2"/>
            <w:shd w:val="clear" w:color="auto" w:fill="8EAADB" w:themeFill="accent1" w:themeFillTint="99"/>
          </w:tcPr>
          <w:p w14:paraId="17856FD3" w14:textId="77777777" w:rsidR="00170F28" w:rsidRPr="00170F28" w:rsidRDefault="00170F28" w:rsidP="00170F28">
            <w:pPr>
              <w:rPr>
                <w:rFonts w:ascii="Verdana" w:eastAsia="Aptos" w:hAnsi="Verdana" w:cs="Times New Roman"/>
                <w:b/>
                <w:bCs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b/>
                <w:bCs/>
                <w:sz w:val="20"/>
                <w:szCs w:val="20"/>
              </w:rPr>
              <w:t>Naam FTO groep:</w:t>
            </w:r>
          </w:p>
          <w:p w14:paraId="751FAE0B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sz w:val="20"/>
                <w:szCs w:val="20"/>
              </w:rPr>
            </w:pPr>
          </w:p>
        </w:tc>
      </w:tr>
      <w:tr w:rsidR="00170F28" w:rsidRPr="00170F28" w14:paraId="4A44EC71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43F0C9D9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Datum</w:t>
            </w:r>
          </w:p>
        </w:tc>
        <w:tc>
          <w:tcPr>
            <w:tcW w:w="9780" w:type="dxa"/>
            <w:shd w:val="clear" w:color="auto" w:fill="auto"/>
          </w:tcPr>
          <w:p w14:paraId="077C6540" w14:textId="38E786B2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  <w: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Datum bijeenkomst</w:t>
            </w:r>
          </w:p>
        </w:tc>
      </w:tr>
      <w:tr w:rsidR="00170F28" w:rsidRPr="00170F28" w14:paraId="5F8B2075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7988ADB7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Tijd</w:t>
            </w:r>
          </w:p>
        </w:tc>
        <w:tc>
          <w:tcPr>
            <w:tcW w:w="9780" w:type="dxa"/>
          </w:tcPr>
          <w:p w14:paraId="0B7D434A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Tijdsduur bijeenkomst minimaal 1 uur, maximaal 1,5 uur</w:t>
            </w:r>
          </w:p>
        </w:tc>
      </w:tr>
      <w:tr w:rsidR="00170F28" w:rsidRPr="00170F28" w14:paraId="0D35000B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776919A4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 xml:space="preserve">Deelnemende specialisten ouderengeneeskunde en apotheker </w:t>
            </w:r>
          </w:p>
        </w:tc>
        <w:tc>
          <w:tcPr>
            <w:tcW w:w="9780" w:type="dxa"/>
          </w:tcPr>
          <w:p w14:paraId="1609B36C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Naam, functie, BIG-nummer</w:t>
            </w:r>
          </w:p>
        </w:tc>
      </w:tr>
      <w:tr w:rsidR="00170F28" w:rsidRPr="00170F28" w14:paraId="6EA35894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454F5640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Notulen voorgaand FTO</w:t>
            </w:r>
          </w:p>
        </w:tc>
        <w:tc>
          <w:tcPr>
            <w:tcW w:w="9780" w:type="dxa"/>
          </w:tcPr>
          <w:p w14:paraId="0FACAE31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Op- en aanmerkingen, nabranders, vaststellen van de notulen</w:t>
            </w:r>
          </w:p>
        </w:tc>
      </w:tr>
      <w:tr w:rsidR="00170F28" w:rsidRPr="00170F28" w14:paraId="2069A55C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0B8A0A3F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Implementatie</w:t>
            </w:r>
          </w:p>
          <w:p w14:paraId="49B7DCB1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</w:p>
        </w:tc>
        <w:tc>
          <w:tcPr>
            <w:tcW w:w="9780" w:type="dxa"/>
          </w:tcPr>
          <w:p w14:paraId="2D9A48EB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Terugkoppeling resultaten voorgaand FTO</w:t>
            </w:r>
          </w:p>
          <w:p w14:paraId="12EC3850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Hoe heeft de implementatie van de besluiten en acties plaatsgevonden in de praktijk?</w:t>
            </w:r>
          </w:p>
          <w:p w14:paraId="0B391FD8" w14:textId="77777777" w:rsidR="00170F28" w:rsidRPr="00170F28" w:rsidRDefault="00170F28" w:rsidP="00170F28">
            <w:pPr>
              <w:numPr>
                <w:ilvl w:val="0"/>
                <w:numId w:val="1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Wat gaat goed, wat kan nog beter?</w:t>
            </w:r>
          </w:p>
          <w:p w14:paraId="29875F96" w14:textId="77777777" w:rsidR="00170F28" w:rsidRPr="00170F28" w:rsidRDefault="00170F28" w:rsidP="00170F28">
            <w:pPr>
              <w:numPr>
                <w:ilvl w:val="0"/>
                <w:numId w:val="1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Check op de actielijst: uitgevoerde acties, openstaande acties</w:t>
            </w:r>
          </w:p>
          <w:p w14:paraId="496AC739" w14:textId="77777777" w:rsidR="00170F28" w:rsidRPr="00170F28" w:rsidRDefault="00170F28" w:rsidP="00170F28">
            <w:pPr>
              <w:numPr>
                <w:ilvl w:val="0"/>
                <w:numId w:val="1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Nieuwe afspraken maken waar nodig</w:t>
            </w:r>
          </w:p>
        </w:tc>
      </w:tr>
      <w:tr w:rsidR="00170F28" w:rsidRPr="00170F28" w14:paraId="6E4B89CF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0FF9711F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Onderwerp(en)</w:t>
            </w:r>
          </w:p>
        </w:tc>
        <w:tc>
          <w:tcPr>
            <w:tcW w:w="9780" w:type="dxa"/>
          </w:tcPr>
          <w:p w14:paraId="6F757CAA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Zoals eerder opgegeven in het formulier Aanvraag accreditatie FTO + evt. extra onderwerpen</w:t>
            </w:r>
          </w:p>
          <w:p w14:paraId="093C6DC3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Koppeling weergeven met bijpassend formularium hoofdstuk(ken)</w:t>
            </w:r>
          </w:p>
        </w:tc>
      </w:tr>
      <w:tr w:rsidR="00170F28" w:rsidRPr="00170F28" w14:paraId="637F0ABF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62F2BE56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Doelstelling</w:t>
            </w:r>
          </w:p>
        </w:tc>
        <w:tc>
          <w:tcPr>
            <w:tcW w:w="9780" w:type="dxa"/>
          </w:tcPr>
          <w:p w14:paraId="157CD810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Welke (globaal geformuleerde) leerdoelen hebben de deelnemers?</w:t>
            </w:r>
          </w:p>
          <w:p w14:paraId="7179AA16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</w:p>
        </w:tc>
      </w:tr>
      <w:tr w:rsidR="00170F28" w:rsidRPr="00170F28" w14:paraId="7EB8D985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1BCC2BDD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 xml:space="preserve">Literatuur </w:t>
            </w:r>
          </w:p>
        </w:tc>
        <w:tc>
          <w:tcPr>
            <w:tcW w:w="9780" w:type="dxa"/>
          </w:tcPr>
          <w:p w14:paraId="02BB7509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Welke literatuur is gebruikt?</w:t>
            </w:r>
          </w:p>
          <w:p w14:paraId="6C859323" w14:textId="77777777" w:rsidR="00170F28" w:rsidRPr="00170F28" w:rsidRDefault="00170F28" w:rsidP="00170F28">
            <w:pPr>
              <w:numPr>
                <w:ilvl w:val="0"/>
                <w:numId w:val="1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Wetenschappelijke artikelen</w:t>
            </w:r>
          </w:p>
          <w:p w14:paraId="5B6AA0C0" w14:textId="77777777" w:rsidR="00170F28" w:rsidRPr="00170F28" w:rsidRDefault="00170F28" w:rsidP="00170F28">
            <w:pPr>
              <w:numPr>
                <w:ilvl w:val="0"/>
                <w:numId w:val="1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Richtlijnen</w:t>
            </w:r>
          </w:p>
          <w:p w14:paraId="24A5BA0C" w14:textId="77777777" w:rsidR="00170F28" w:rsidRPr="00170F28" w:rsidRDefault="00170F28" w:rsidP="00170F28">
            <w:pPr>
              <w:numPr>
                <w:ilvl w:val="0"/>
                <w:numId w:val="1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Protocollen</w:t>
            </w:r>
          </w:p>
          <w:p w14:paraId="04DF1F1A" w14:textId="77777777" w:rsidR="00170F28" w:rsidRPr="00170F28" w:rsidRDefault="00170F28" w:rsidP="00170F28">
            <w:pPr>
              <w:numPr>
                <w:ilvl w:val="0"/>
                <w:numId w:val="1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Anders</w:t>
            </w:r>
          </w:p>
        </w:tc>
      </w:tr>
      <w:tr w:rsidR="00170F28" w:rsidRPr="00170F28" w14:paraId="503921E3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147DC28C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Reflectie op de literatuur</w:t>
            </w:r>
          </w:p>
        </w:tc>
        <w:tc>
          <w:tcPr>
            <w:tcW w:w="9780" w:type="dxa"/>
          </w:tcPr>
          <w:p w14:paraId="379D38D2" w14:textId="313D733A" w:rsidR="00170F28" w:rsidRPr="00170F28" w:rsidRDefault="00170F28" w:rsidP="00170F28">
            <w:pPr>
              <w:rPr>
                <w:rFonts w:ascii="Verdana" w:eastAsia="Aptos" w:hAnsi="Verdana" w:cs="Calibr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170F28">
              <w:rPr>
                <w:rFonts w:ascii="Verdana" w:eastAsia="Aptos" w:hAnsi="Verdana" w:cs="Calibri"/>
                <w:i/>
                <w:iCs/>
                <w:color w:val="A6A6A6" w:themeColor="background1" w:themeShade="A6"/>
                <w:sz w:val="20"/>
                <w:szCs w:val="20"/>
              </w:rPr>
              <w:t>Hoe verhoudt de werkwijze (praktijk) van de groep zich tot de aanbevelingen uit de literatuur?</w:t>
            </w:r>
          </w:p>
          <w:p w14:paraId="11ADB659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</w:tc>
      </w:tr>
      <w:tr w:rsidR="00170F28" w:rsidRPr="00170F28" w14:paraId="18E3CF43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3AD5EC17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Reflectie op de prescriptiecijfers</w:t>
            </w:r>
          </w:p>
          <w:p w14:paraId="3BCEF40A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</w:p>
        </w:tc>
        <w:tc>
          <w:tcPr>
            <w:tcW w:w="9780" w:type="dxa"/>
          </w:tcPr>
          <w:p w14:paraId="0D74FAA1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 xml:space="preserve">Wat valt op aan de </w:t>
            </w:r>
            <w:proofErr w:type="spellStart"/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interdoktervariatie</w:t>
            </w:r>
            <w:proofErr w:type="spellEnd"/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? Welke verklaringen zijn mogelijk?</w:t>
            </w:r>
          </w:p>
          <w:p w14:paraId="5BBFA18B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  <w:p w14:paraId="61A52E08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</w:tc>
      </w:tr>
      <w:tr w:rsidR="00170F28" w:rsidRPr="00170F28" w14:paraId="023B2628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7692F575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lastRenderedPageBreak/>
              <w:t>Besluiten ten aanzien van de werkwijze van de groep</w:t>
            </w:r>
          </w:p>
        </w:tc>
        <w:tc>
          <w:tcPr>
            <w:tcW w:w="9780" w:type="dxa"/>
          </w:tcPr>
          <w:p w14:paraId="7EDF8B93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Wat gaat de groep anders doen na het FTO en met welk doel?</w:t>
            </w:r>
          </w:p>
          <w:p w14:paraId="60FA9331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Welk resultaat wil de groep behalen naar aanleiding van dit FTO?</w:t>
            </w:r>
          </w:p>
          <w:p w14:paraId="1EBE3670" w14:textId="09A9873E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</w:tc>
      </w:tr>
      <w:tr w:rsidR="00170F28" w:rsidRPr="00170F28" w14:paraId="486F6733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32337A3D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Besluiten ten aanzien van het formularium</w:t>
            </w:r>
          </w:p>
        </w:tc>
        <w:tc>
          <w:tcPr>
            <w:tcW w:w="9780" w:type="dxa"/>
          </w:tcPr>
          <w:p w14:paraId="7BE5485B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Zijn er wijzigingen in het formularium naar aanleiding van dit FTO en welke zijn dit?</w:t>
            </w:r>
          </w:p>
          <w:p w14:paraId="2C54A466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  <w:p w14:paraId="4633B339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</w:tc>
      </w:tr>
      <w:tr w:rsidR="00170F28" w:rsidRPr="00170F28" w14:paraId="6BC376CD" w14:textId="77777777" w:rsidTr="00FB0438">
        <w:tc>
          <w:tcPr>
            <w:tcW w:w="3823" w:type="dxa"/>
            <w:shd w:val="clear" w:color="auto" w:fill="D9E2F3" w:themeFill="accent1" w:themeFillTint="33"/>
          </w:tcPr>
          <w:p w14:paraId="74D6F307" w14:textId="77777777" w:rsidR="00170F28" w:rsidRPr="00170F28" w:rsidRDefault="00170F28" w:rsidP="00170F28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sz w:val="20"/>
                <w:szCs w:val="20"/>
              </w:rPr>
              <w:t>Besluiten ten aanzien van de medicatieketen</w:t>
            </w:r>
          </w:p>
        </w:tc>
        <w:tc>
          <w:tcPr>
            <w:tcW w:w="9780" w:type="dxa"/>
          </w:tcPr>
          <w:p w14:paraId="75365C22" w14:textId="77777777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Zijn er punten van belang voor de samenwerking binnen de medicatieketen?</w:t>
            </w:r>
          </w:p>
          <w:p w14:paraId="6EA28489" w14:textId="0F63F3A0" w:rsidR="00170F28" w:rsidRPr="00170F28" w:rsidRDefault="00170F28" w:rsidP="00170F28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Welke acties komen daaruit voort?</w:t>
            </w:r>
            <w:r w:rsidR="00FB043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 xml:space="preserve"> </w:t>
            </w:r>
            <w:r w:rsidRPr="00170F2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(afspraken met apotheker, verpleegkundigen, noodvoorraad etc.)</w:t>
            </w:r>
          </w:p>
        </w:tc>
      </w:tr>
    </w:tbl>
    <w:p w14:paraId="083F15DC" w14:textId="77777777" w:rsidR="00170F28" w:rsidRPr="00170F28" w:rsidRDefault="00170F28" w:rsidP="004C2DC7">
      <w:pPr>
        <w:pStyle w:val="Geenafstand"/>
        <w:rPr>
          <w:i/>
          <w:iCs/>
        </w:rPr>
      </w:pPr>
    </w:p>
    <w:p w14:paraId="6C622608" w14:textId="77777777" w:rsidR="004C2DC7" w:rsidRPr="004C2DC7" w:rsidRDefault="004C2DC7" w:rsidP="004C2DC7">
      <w:pPr>
        <w:pStyle w:val="Geenafstand"/>
        <w:rPr>
          <w:rFonts w:ascii="Verdana" w:hAnsi="Verdana"/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373"/>
        <w:gridCol w:w="2864"/>
        <w:gridCol w:w="1576"/>
        <w:gridCol w:w="4541"/>
      </w:tblGrid>
      <w:tr w:rsidR="004C2DC7" w:rsidRPr="004C2DC7" w14:paraId="1BB52F0F" w14:textId="77777777" w:rsidTr="00612365">
        <w:tc>
          <w:tcPr>
            <w:tcW w:w="13603" w:type="dxa"/>
            <w:gridSpan w:val="5"/>
            <w:shd w:val="clear" w:color="auto" w:fill="B4C6E7" w:themeFill="accent1" w:themeFillTint="66"/>
          </w:tcPr>
          <w:p w14:paraId="1FFBD8B4" w14:textId="77777777" w:rsidR="004C2DC7" w:rsidRPr="00380CAA" w:rsidRDefault="004C2DC7" w:rsidP="004C2DC7">
            <w:pPr>
              <w:pStyle w:val="Geenafstand"/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80CAA"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  <w:t>Actielijst FTO</w:t>
            </w:r>
          </w:p>
        </w:tc>
      </w:tr>
      <w:tr w:rsidR="004C2DC7" w:rsidRPr="004C2DC7" w14:paraId="00D6F6CF" w14:textId="77777777" w:rsidTr="00612365">
        <w:tc>
          <w:tcPr>
            <w:tcW w:w="1271" w:type="dxa"/>
            <w:shd w:val="clear" w:color="auto" w:fill="D9E2F3" w:themeFill="accent1" w:themeFillTint="33"/>
          </w:tcPr>
          <w:p w14:paraId="10DB18BC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C2DC7"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  <w:t>Datum</w:t>
            </w:r>
          </w:p>
        </w:tc>
        <w:tc>
          <w:tcPr>
            <w:tcW w:w="3373" w:type="dxa"/>
            <w:shd w:val="clear" w:color="auto" w:fill="D9E2F3" w:themeFill="accent1" w:themeFillTint="33"/>
          </w:tcPr>
          <w:p w14:paraId="4050A64F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C2DC7"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  <w:t>Doel</w:t>
            </w:r>
          </w:p>
        </w:tc>
        <w:tc>
          <w:tcPr>
            <w:tcW w:w="2864" w:type="dxa"/>
            <w:shd w:val="clear" w:color="auto" w:fill="D9E2F3" w:themeFill="accent1" w:themeFillTint="33"/>
          </w:tcPr>
          <w:p w14:paraId="7108FF8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C2DC7"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Actie </w:t>
            </w:r>
          </w:p>
        </w:tc>
        <w:tc>
          <w:tcPr>
            <w:tcW w:w="1554" w:type="dxa"/>
            <w:shd w:val="clear" w:color="auto" w:fill="D9E2F3" w:themeFill="accent1" w:themeFillTint="33"/>
          </w:tcPr>
          <w:p w14:paraId="013F2421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C2DC7"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  <w:t>Actiehouder</w:t>
            </w:r>
          </w:p>
        </w:tc>
        <w:tc>
          <w:tcPr>
            <w:tcW w:w="4541" w:type="dxa"/>
            <w:shd w:val="clear" w:color="auto" w:fill="D9E2F3" w:themeFill="accent1" w:themeFillTint="33"/>
          </w:tcPr>
          <w:p w14:paraId="6E59A9E0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4C2DC7">
              <w:rPr>
                <w:rFonts w:ascii="Verdana" w:hAnsi="Verdana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Status </w:t>
            </w:r>
          </w:p>
        </w:tc>
      </w:tr>
      <w:tr w:rsidR="004C2DC7" w:rsidRPr="004C2DC7" w14:paraId="6B6BCBC6" w14:textId="77777777" w:rsidTr="00612365">
        <w:tc>
          <w:tcPr>
            <w:tcW w:w="1271" w:type="dxa"/>
          </w:tcPr>
          <w:p w14:paraId="51C70896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5BA154D5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57405BB9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5B0BBB1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6C148CD6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637CB8B8" w14:textId="77777777" w:rsidTr="00612365">
        <w:tc>
          <w:tcPr>
            <w:tcW w:w="1271" w:type="dxa"/>
          </w:tcPr>
          <w:p w14:paraId="217569A3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30624BB0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45FE5EA0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4A810919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5346F047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253CB3ED" w14:textId="77777777" w:rsidTr="00612365">
        <w:tc>
          <w:tcPr>
            <w:tcW w:w="1271" w:type="dxa"/>
          </w:tcPr>
          <w:p w14:paraId="42C75E6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757CB2E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4BE78DC6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0D36C09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08865A23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64A18177" w14:textId="77777777" w:rsidTr="00612365">
        <w:tc>
          <w:tcPr>
            <w:tcW w:w="1271" w:type="dxa"/>
          </w:tcPr>
          <w:p w14:paraId="24CF6251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42FB8163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459F8323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1376BD3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4D44D4B8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5C385BEF" w14:textId="77777777" w:rsidTr="00612365">
        <w:tc>
          <w:tcPr>
            <w:tcW w:w="1271" w:type="dxa"/>
          </w:tcPr>
          <w:p w14:paraId="22F09E47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03F4E0CA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64605470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5E942939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74FE560E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5D1E7AF4" w14:textId="77777777" w:rsidTr="00612365">
        <w:tc>
          <w:tcPr>
            <w:tcW w:w="1271" w:type="dxa"/>
          </w:tcPr>
          <w:p w14:paraId="792BBB9C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1DC93D1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4C38968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31F2D13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4B502815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3D8D7377" w14:textId="77777777" w:rsidTr="00612365">
        <w:tc>
          <w:tcPr>
            <w:tcW w:w="1271" w:type="dxa"/>
          </w:tcPr>
          <w:p w14:paraId="755FCDDC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77696E59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22BB4F3C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06DB70DD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2B858D60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313902B0" w14:textId="77777777" w:rsidTr="00612365">
        <w:tc>
          <w:tcPr>
            <w:tcW w:w="1271" w:type="dxa"/>
          </w:tcPr>
          <w:p w14:paraId="76938307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1416ABD7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44CB1A2B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3EB7ACE7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2770E61F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11533305" w14:textId="77777777" w:rsidTr="00612365">
        <w:tc>
          <w:tcPr>
            <w:tcW w:w="1271" w:type="dxa"/>
          </w:tcPr>
          <w:p w14:paraId="7328E217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0276897D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18854113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4B1E4661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637EC4DD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18E16595" w14:textId="77777777" w:rsidTr="00612365">
        <w:tc>
          <w:tcPr>
            <w:tcW w:w="1271" w:type="dxa"/>
          </w:tcPr>
          <w:p w14:paraId="3FD90D66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04E3DFF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3512EAE1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31C99AC6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1E435A06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0C2C74E1" w14:textId="77777777" w:rsidTr="00612365">
        <w:tc>
          <w:tcPr>
            <w:tcW w:w="1271" w:type="dxa"/>
          </w:tcPr>
          <w:p w14:paraId="1A02D0F5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791719F2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064B5C0B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1416C0AE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47EA8CE8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4C2DC7" w:rsidRPr="004C2DC7" w14:paraId="7DD29A75" w14:textId="77777777" w:rsidTr="00612365">
        <w:tc>
          <w:tcPr>
            <w:tcW w:w="1271" w:type="dxa"/>
          </w:tcPr>
          <w:p w14:paraId="208C91FD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3373" w:type="dxa"/>
          </w:tcPr>
          <w:p w14:paraId="4BC95DDE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64" w:type="dxa"/>
          </w:tcPr>
          <w:p w14:paraId="0722E804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4" w:type="dxa"/>
          </w:tcPr>
          <w:p w14:paraId="612B972D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541" w:type="dxa"/>
          </w:tcPr>
          <w:p w14:paraId="60537C40" w14:textId="77777777" w:rsidR="004C2DC7" w:rsidRPr="004C2DC7" w:rsidRDefault="004C2DC7" w:rsidP="004C2DC7">
            <w:pPr>
              <w:pStyle w:val="Geenafstand"/>
              <w:rPr>
                <w:rFonts w:ascii="Verdana" w:hAnsi="Verdana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137C7A56" w14:textId="77777777" w:rsidR="004C2DC7" w:rsidRPr="004C2DC7" w:rsidRDefault="004C2DC7" w:rsidP="004C2DC7">
      <w:pPr>
        <w:pStyle w:val="Geenafstand"/>
      </w:pPr>
    </w:p>
    <w:p w14:paraId="6B680118" w14:textId="77777777" w:rsidR="004C2DC7" w:rsidRPr="004C2DC7" w:rsidRDefault="004C2DC7" w:rsidP="004C2DC7">
      <w:pPr>
        <w:pStyle w:val="Geenafstand"/>
        <w:rPr>
          <w:rFonts w:ascii="Verdana" w:hAnsi="Verdana"/>
          <w:i/>
          <w:iCs/>
          <w:sz w:val="20"/>
          <w:szCs w:val="20"/>
        </w:rPr>
      </w:pPr>
      <w:r w:rsidRPr="004C2DC7">
        <w:rPr>
          <w:rFonts w:ascii="Verdana" w:hAnsi="Verdana"/>
          <w:i/>
          <w:iCs/>
          <w:sz w:val="20"/>
          <w:szCs w:val="20"/>
        </w:rPr>
        <w:t>De actielijst is een hulpmiddel om de voorgenomen besluiten in de praktijk te brengen en te evalueren tijdens het volgend FTO.</w:t>
      </w:r>
    </w:p>
    <w:p w14:paraId="3760A8DA" w14:textId="0383740B" w:rsidR="004C2DC7" w:rsidRDefault="004C2DC7" w:rsidP="004C2DC7">
      <w:pPr>
        <w:pStyle w:val="Geenafstand"/>
      </w:pPr>
    </w:p>
    <w:sectPr w:rsidR="004C2DC7" w:rsidSect="004C2DC7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0309" w14:textId="77777777" w:rsidR="00B175D8" w:rsidRDefault="00B175D8" w:rsidP="004C2DC7">
      <w:pPr>
        <w:spacing w:after="0" w:line="240" w:lineRule="auto"/>
      </w:pPr>
      <w:r>
        <w:separator/>
      </w:r>
    </w:p>
  </w:endnote>
  <w:endnote w:type="continuationSeparator" w:id="0">
    <w:p w14:paraId="4A693CC0" w14:textId="77777777" w:rsidR="00B175D8" w:rsidRDefault="00B175D8" w:rsidP="004C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3718566"/>
      <w:docPartObj>
        <w:docPartGallery w:val="Page Numbers (Bottom of Page)"/>
        <w:docPartUnique/>
      </w:docPartObj>
    </w:sdtPr>
    <w:sdtContent>
      <w:p w14:paraId="6FE0B6A8" w14:textId="2D9189E7" w:rsidR="004C2DC7" w:rsidRDefault="004C2D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FEFB9" w14:textId="77777777" w:rsidR="004C2DC7" w:rsidRDefault="004C2D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812BC" w14:textId="77777777" w:rsidR="00B175D8" w:rsidRDefault="00B175D8" w:rsidP="004C2DC7">
      <w:pPr>
        <w:spacing w:after="0" w:line="240" w:lineRule="auto"/>
      </w:pPr>
      <w:r>
        <w:separator/>
      </w:r>
    </w:p>
  </w:footnote>
  <w:footnote w:type="continuationSeparator" w:id="0">
    <w:p w14:paraId="1285F599" w14:textId="77777777" w:rsidR="00B175D8" w:rsidRDefault="00B175D8" w:rsidP="004C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3436"/>
    <w:multiLevelType w:val="hybridMultilevel"/>
    <w:tmpl w:val="5BECE582"/>
    <w:lvl w:ilvl="0" w:tplc="68ECB4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56E78"/>
    <w:multiLevelType w:val="hybridMultilevel"/>
    <w:tmpl w:val="5F74569E"/>
    <w:lvl w:ilvl="0" w:tplc="E8EA0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1521"/>
    <w:multiLevelType w:val="hybridMultilevel"/>
    <w:tmpl w:val="7E6EA730"/>
    <w:lvl w:ilvl="0" w:tplc="7A3488DA">
      <w:start w:val="1"/>
      <w:numFmt w:val="decimal"/>
      <w:lvlText w:val="%1)"/>
      <w:lvlJc w:val="left"/>
      <w:pPr>
        <w:ind w:left="1020" w:hanging="360"/>
      </w:pPr>
    </w:lvl>
    <w:lvl w:ilvl="1" w:tplc="8FD20C00">
      <w:start w:val="1"/>
      <w:numFmt w:val="decimal"/>
      <w:lvlText w:val="%2)"/>
      <w:lvlJc w:val="left"/>
      <w:pPr>
        <w:ind w:left="1020" w:hanging="360"/>
      </w:pPr>
    </w:lvl>
    <w:lvl w:ilvl="2" w:tplc="9DFA2BF4">
      <w:start w:val="1"/>
      <w:numFmt w:val="decimal"/>
      <w:lvlText w:val="%3)"/>
      <w:lvlJc w:val="left"/>
      <w:pPr>
        <w:ind w:left="1020" w:hanging="360"/>
      </w:pPr>
    </w:lvl>
    <w:lvl w:ilvl="3" w:tplc="9B0A4DBC">
      <w:start w:val="1"/>
      <w:numFmt w:val="decimal"/>
      <w:lvlText w:val="%4)"/>
      <w:lvlJc w:val="left"/>
      <w:pPr>
        <w:ind w:left="1020" w:hanging="360"/>
      </w:pPr>
    </w:lvl>
    <w:lvl w:ilvl="4" w:tplc="B9CC69B0">
      <w:start w:val="1"/>
      <w:numFmt w:val="decimal"/>
      <w:lvlText w:val="%5)"/>
      <w:lvlJc w:val="left"/>
      <w:pPr>
        <w:ind w:left="1020" w:hanging="360"/>
      </w:pPr>
    </w:lvl>
    <w:lvl w:ilvl="5" w:tplc="F25C4D20">
      <w:start w:val="1"/>
      <w:numFmt w:val="decimal"/>
      <w:lvlText w:val="%6)"/>
      <w:lvlJc w:val="left"/>
      <w:pPr>
        <w:ind w:left="1020" w:hanging="360"/>
      </w:pPr>
    </w:lvl>
    <w:lvl w:ilvl="6" w:tplc="4F10A55C">
      <w:start w:val="1"/>
      <w:numFmt w:val="decimal"/>
      <w:lvlText w:val="%7)"/>
      <w:lvlJc w:val="left"/>
      <w:pPr>
        <w:ind w:left="1020" w:hanging="360"/>
      </w:pPr>
    </w:lvl>
    <w:lvl w:ilvl="7" w:tplc="6756A518">
      <w:start w:val="1"/>
      <w:numFmt w:val="decimal"/>
      <w:lvlText w:val="%8)"/>
      <w:lvlJc w:val="left"/>
      <w:pPr>
        <w:ind w:left="1020" w:hanging="360"/>
      </w:pPr>
    </w:lvl>
    <w:lvl w:ilvl="8" w:tplc="F4B2F428">
      <w:start w:val="1"/>
      <w:numFmt w:val="decimal"/>
      <w:lvlText w:val="%9)"/>
      <w:lvlJc w:val="left"/>
      <w:pPr>
        <w:ind w:left="1020" w:hanging="360"/>
      </w:pPr>
    </w:lvl>
  </w:abstractNum>
  <w:num w:numId="1" w16cid:durableId="1493331196">
    <w:abstractNumId w:val="0"/>
  </w:num>
  <w:num w:numId="2" w16cid:durableId="310209271">
    <w:abstractNumId w:val="1"/>
  </w:num>
  <w:num w:numId="3" w16cid:durableId="387800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C7"/>
    <w:rsid w:val="00003608"/>
    <w:rsid w:val="00143CE2"/>
    <w:rsid w:val="00164CD1"/>
    <w:rsid w:val="00170F28"/>
    <w:rsid w:val="001F79E9"/>
    <w:rsid w:val="002A49F3"/>
    <w:rsid w:val="002E60A8"/>
    <w:rsid w:val="002F3A4D"/>
    <w:rsid w:val="00380CAA"/>
    <w:rsid w:val="003923F8"/>
    <w:rsid w:val="003938A4"/>
    <w:rsid w:val="00436C75"/>
    <w:rsid w:val="00463CA6"/>
    <w:rsid w:val="004717C2"/>
    <w:rsid w:val="004C2DC7"/>
    <w:rsid w:val="00580C9C"/>
    <w:rsid w:val="0058155C"/>
    <w:rsid w:val="00675AE1"/>
    <w:rsid w:val="00707AB2"/>
    <w:rsid w:val="00716972"/>
    <w:rsid w:val="00753B26"/>
    <w:rsid w:val="00791F39"/>
    <w:rsid w:val="007A3FF8"/>
    <w:rsid w:val="007C430D"/>
    <w:rsid w:val="007E6A07"/>
    <w:rsid w:val="00822552"/>
    <w:rsid w:val="008358AC"/>
    <w:rsid w:val="008641D2"/>
    <w:rsid w:val="0089753F"/>
    <w:rsid w:val="008C63FD"/>
    <w:rsid w:val="00906B27"/>
    <w:rsid w:val="009129CB"/>
    <w:rsid w:val="009350BC"/>
    <w:rsid w:val="00975862"/>
    <w:rsid w:val="009A4C0B"/>
    <w:rsid w:val="009D1928"/>
    <w:rsid w:val="00A32798"/>
    <w:rsid w:val="00A4710D"/>
    <w:rsid w:val="00B175D8"/>
    <w:rsid w:val="00B2507E"/>
    <w:rsid w:val="00B3321B"/>
    <w:rsid w:val="00B36B0A"/>
    <w:rsid w:val="00B65F35"/>
    <w:rsid w:val="00BD46AD"/>
    <w:rsid w:val="00C712D2"/>
    <w:rsid w:val="00CE43C8"/>
    <w:rsid w:val="00D06678"/>
    <w:rsid w:val="00D15D99"/>
    <w:rsid w:val="00D60240"/>
    <w:rsid w:val="00D602CD"/>
    <w:rsid w:val="00DC105D"/>
    <w:rsid w:val="00E1014F"/>
    <w:rsid w:val="00E30B70"/>
    <w:rsid w:val="00E877E3"/>
    <w:rsid w:val="00E9519D"/>
    <w:rsid w:val="00E97E7B"/>
    <w:rsid w:val="00EA44DB"/>
    <w:rsid w:val="00EB7BC5"/>
    <w:rsid w:val="00EE2E91"/>
    <w:rsid w:val="00EE51DF"/>
    <w:rsid w:val="00F90FC6"/>
    <w:rsid w:val="00F91E69"/>
    <w:rsid w:val="00FB0438"/>
    <w:rsid w:val="00FD5B1D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8F36"/>
  <w15:chartTrackingRefBased/>
  <w15:docId w15:val="{F1D31CDA-65D6-4586-ADFB-1EB1937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2DC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2DC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C2D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2D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C2DC7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C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2DC7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C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2DC7"/>
    <w:rPr>
      <w:kern w:val="0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77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77E3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77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77E3"/>
    <w:rPr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9D1928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Standaardalinea-lettertype"/>
    <w:rsid w:val="00B3321B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7" ma:contentTypeDescription="Een nieuw document maken." ma:contentTypeScope="" ma:versionID="468067508eb80ac08a2496f1828ed7a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d33cad9d33b644c590d4af9a2fc5035f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1421B-8C70-4565-BADA-9E5BD974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50fd-187e-4b83-ba44-a959cce5414e"/>
    <ds:schemaRef ds:uri="169e75ab-bb0a-4418-8bd5-34e7c0f8a594"/>
    <ds:schemaRef ds:uri="30e82b33-7580-44b5-88cd-d96e7c6bc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8530B-143C-49FD-91EB-614786F45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van Son</dc:creator>
  <cp:keywords/>
  <dc:description/>
  <cp:lastModifiedBy>Ellen Schuit</cp:lastModifiedBy>
  <cp:revision>2</cp:revision>
  <dcterms:created xsi:type="dcterms:W3CDTF">2024-07-11T13:43:00Z</dcterms:created>
  <dcterms:modified xsi:type="dcterms:W3CDTF">2024-07-11T13:43:00Z</dcterms:modified>
</cp:coreProperties>
</file>